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0" w:after="0" w:line="360" w:lineRule="auto"/>
        <w:jc w:val="both"/>
        <w:rPr>
          <w:rFonts w:hint="eastAsia" w:ascii="宋体" w:hAnsi="宋体"/>
          <w:b w:val="0"/>
          <w:sz w:val="24"/>
          <w:szCs w:val="24"/>
        </w:rPr>
      </w:pPr>
      <w:bookmarkStart w:id="0" w:name="_Toc17906227"/>
      <w:r>
        <w:rPr>
          <w:rFonts w:hint="eastAsia" w:ascii="宋体" w:hAnsi="宋体"/>
          <w:sz w:val="24"/>
          <w:szCs w:val="24"/>
        </w:rPr>
        <w:t>附件一</w:t>
      </w:r>
      <w:r>
        <w:rPr>
          <w:rFonts w:hint="eastAsia" w:ascii="宋体" w:hAnsi="宋体"/>
          <w:b w:val="0"/>
          <w:sz w:val="24"/>
          <w:szCs w:val="24"/>
        </w:rPr>
        <w:t>（资格标准）</w:t>
      </w:r>
      <w:bookmarkEnd w:id="0"/>
      <w:bookmarkStart w:id="1" w:name="_GoBack"/>
      <w:bookmarkEnd w:id="1"/>
    </w:p>
    <w:tbl>
      <w:tblPr>
        <w:tblStyle w:val="4"/>
        <w:tblW w:w="5490" w:type="pct"/>
        <w:tblCellSpacing w:w="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768"/>
        <w:gridCol w:w="6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514" w:type="pct"/>
            <w:noWrap w:val="0"/>
            <w:vAlign w:val="center"/>
          </w:tcPr>
          <w:p>
            <w:pPr>
              <w:widowControl/>
              <w:jc w:val="center"/>
              <w:rPr>
                <w:rFonts w:ascii="宋体" w:hAnsi="宋体" w:cs="宋体"/>
                <w:b/>
                <w:bCs/>
                <w:kern w:val="0"/>
                <w:sz w:val="24"/>
              </w:rPr>
            </w:pPr>
            <w:r>
              <w:rPr>
                <w:rFonts w:ascii="宋体" w:hAnsi="宋体" w:cs="宋体"/>
                <w:b/>
                <w:bCs/>
                <w:kern w:val="0"/>
                <w:sz w:val="24"/>
              </w:rPr>
              <w:t>明细</w:t>
            </w:r>
          </w:p>
        </w:tc>
        <w:tc>
          <w:tcPr>
            <w:tcW w:w="3485" w:type="pct"/>
            <w:noWrap w:val="0"/>
            <w:vAlign w:val="center"/>
          </w:tcPr>
          <w:p>
            <w:pPr>
              <w:widowControl/>
              <w:jc w:val="center"/>
              <w:rPr>
                <w:rFonts w:ascii="宋体" w:hAnsi="宋体" w:cs="宋体"/>
                <w:b/>
                <w:bCs/>
                <w:kern w:val="0"/>
                <w:sz w:val="24"/>
              </w:rPr>
            </w:pPr>
            <w:r>
              <w:rPr>
                <w:rFonts w:ascii="宋体" w:hAnsi="宋体" w:cs="宋体"/>
                <w:b/>
                <w:bCs/>
                <w:kern w:val="0"/>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514" w:type="pct"/>
            <w:noWrap w:val="0"/>
            <w:vAlign w:val="center"/>
          </w:tcPr>
          <w:p>
            <w:pPr>
              <w:widowControl/>
              <w:jc w:val="left"/>
              <w:rPr>
                <w:rFonts w:ascii="宋体" w:hAnsi="宋体" w:cs="宋体"/>
                <w:kern w:val="0"/>
                <w:sz w:val="24"/>
              </w:rPr>
            </w:pPr>
            <w:r>
              <w:rPr>
                <w:rFonts w:ascii="宋体" w:hAnsi="宋体" w:cs="宋体"/>
                <w:kern w:val="0"/>
                <w:sz w:val="24"/>
              </w:rPr>
              <w:t>单位负责人授权书（若有）</w:t>
            </w:r>
          </w:p>
        </w:tc>
        <w:tc>
          <w:tcPr>
            <w:tcW w:w="3485" w:type="pct"/>
            <w:noWrap w:val="0"/>
            <w:vAlign w:val="center"/>
          </w:tcPr>
          <w:p>
            <w:pPr>
              <w:widowControl/>
              <w:jc w:val="left"/>
              <w:rPr>
                <w:rFonts w:ascii="宋体" w:hAnsi="宋体" w:cs="宋体"/>
                <w:kern w:val="0"/>
                <w:sz w:val="24"/>
              </w:rPr>
            </w:pPr>
            <w:r>
              <w:rPr>
                <w:rFonts w:ascii="宋体" w:hAnsi="宋体" w:cs="宋体"/>
                <w:kern w:val="0"/>
                <w:sz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供应商应按照磋商文件第五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514" w:type="pct"/>
            <w:noWrap w:val="0"/>
            <w:vAlign w:val="center"/>
          </w:tcPr>
          <w:p>
            <w:pPr>
              <w:widowControl/>
              <w:jc w:val="left"/>
              <w:rPr>
                <w:rFonts w:ascii="宋体" w:hAnsi="宋体" w:cs="宋体"/>
                <w:kern w:val="0"/>
                <w:sz w:val="24"/>
              </w:rPr>
            </w:pPr>
            <w:r>
              <w:rPr>
                <w:rFonts w:ascii="宋体" w:hAnsi="宋体" w:cs="宋体"/>
                <w:kern w:val="0"/>
                <w:sz w:val="24"/>
              </w:rPr>
              <w:t>营业执照等证明文件</w:t>
            </w:r>
          </w:p>
        </w:tc>
        <w:tc>
          <w:tcPr>
            <w:tcW w:w="3485" w:type="pct"/>
            <w:noWrap w:val="0"/>
            <w:vAlign w:val="center"/>
          </w:tcPr>
          <w:p>
            <w:pPr>
              <w:widowControl/>
              <w:jc w:val="left"/>
              <w:rPr>
                <w:rFonts w:ascii="宋体" w:hAnsi="宋体" w:cs="宋体"/>
                <w:kern w:val="0"/>
                <w:sz w:val="24"/>
              </w:rPr>
            </w:pPr>
            <w:r>
              <w:rPr>
                <w:rFonts w:ascii="宋体" w:hAnsi="宋体" w:cs="宋体"/>
                <w:kern w:val="0"/>
                <w:sz w:val="24"/>
              </w:rPr>
              <w:t>1、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2、供应商提供的相应证明材料复印件均应符合：内容完整、清晰、整洁，并由供应商加盖其单位公章。※供应商应按照磋商文件第五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514" w:type="pct"/>
            <w:noWrap w:val="0"/>
            <w:vAlign w:val="center"/>
          </w:tcPr>
          <w:p>
            <w:pPr>
              <w:widowControl/>
              <w:jc w:val="left"/>
              <w:rPr>
                <w:rFonts w:ascii="宋体" w:hAnsi="宋体" w:cs="宋体"/>
                <w:kern w:val="0"/>
                <w:sz w:val="24"/>
              </w:rPr>
            </w:pPr>
            <w:r>
              <w:rPr>
                <w:rFonts w:ascii="宋体" w:hAnsi="宋体" w:cs="宋体"/>
                <w:kern w:val="0"/>
                <w:sz w:val="24"/>
              </w:rPr>
              <w:t>财务状况报告（财务报告、或资信证明、或投标担保函）</w:t>
            </w:r>
          </w:p>
        </w:tc>
        <w:tc>
          <w:tcPr>
            <w:tcW w:w="3485" w:type="pct"/>
            <w:noWrap w:val="0"/>
            <w:vAlign w:val="center"/>
          </w:tcPr>
          <w:p>
            <w:pPr>
              <w:widowControl/>
              <w:jc w:val="left"/>
              <w:rPr>
                <w:rFonts w:ascii="宋体" w:hAnsi="宋体" w:cs="宋体"/>
                <w:kern w:val="0"/>
                <w:sz w:val="24"/>
              </w:rPr>
            </w:pPr>
            <w:r>
              <w:rPr>
                <w:rFonts w:ascii="宋体" w:hAnsi="宋体" w:cs="宋体"/>
                <w:kern w:val="0"/>
                <w:sz w:val="24"/>
              </w:rPr>
              <w:t>1、供应商提供的财务报告复印件（成立年限按照递交响应文件截止时间推算）应符合下列规定：1.1成立年限满1年及以上的供应商，提供</w:t>
            </w:r>
            <w:r>
              <w:rPr>
                <w:rFonts w:ascii="宋体" w:hAnsi="宋体" w:cs="宋体"/>
                <w:b/>
                <w:bCs/>
                <w:kern w:val="0"/>
                <w:sz w:val="24"/>
              </w:rPr>
              <w:t>经审计</w:t>
            </w:r>
            <w:r>
              <w:rPr>
                <w:rFonts w:ascii="宋体" w:hAnsi="宋体" w:cs="宋体"/>
                <w:kern w:val="0"/>
                <w:sz w:val="24"/>
              </w:rPr>
              <w:t>的上一年度</w:t>
            </w:r>
            <w:r>
              <w:rPr>
                <w:rFonts w:hint="eastAsia" w:ascii="宋体" w:hAnsi="宋体" w:cs="宋体"/>
                <w:kern w:val="0"/>
                <w:sz w:val="24"/>
              </w:rPr>
              <w:t>（2018年度）</w:t>
            </w:r>
            <w:r>
              <w:rPr>
                <w:rFonts w:ascii="宋体" w:hAnsi="宋体" w:cs="宋体"/>
                <w:kern w:val="0"/>
                <w:sz w:val="24"/>
              </w:rPr>
              <w:t>的年度财务报告。1.2成立年限满半年但不足1年的供应商，提供该半年度中任一季度的季度财务报告或该半年度的半年度财务报告。※无法按照第1.1、1.2条规定提供财务报告复印件的供应商（包括但不限于：成立年限满1年及以上的供应商、成立年限满半年但不足1年的供应商、成立年限不足半年的供应商），应选择提供资信证明复印件或投标担保函复印件，其中：非自然人的供应商选择提供资信证明的，还应附上其开户（基本存款账户）许可证复印件</w:t>
            </w:r>
            <w:r>
              <w:rPr>
                <w:rFonts w:hint="eastAsia" w:ascii="宋体" w:hAnsi="宋体" w:cs="宋体"/>
                <w:kern w:val="0"/>
                <w:sz w:val="24"/>
              </w:rPr>
              <w:t>【不再核发基本存款账户开户许可证的地区可不用提供开户（基本存款账户）许可证，但需提供该地区“不再核发基本存款账户开户许可证”的相关证明材料】</w:t>
            </w:r>
            <w:r>
              <w:rPr>
                <w:rFonts w:ascii="宋体" w:hAnsi="宋体" w:cs="宋体"/>
                <w:kern w:val="0"/>
                <w:sz w:val="24"/>
              </w:rPr>
              <w:t>。 2、“财政部门认可的政府采购专业担保机构”应符合《财政部关于开展政府采购信用担保试点工作方案》（财库[2012]124号）的规定。3、供应商提供的相应证明材料复印件均应符合：内容完整、清晰、整洁，并由供应商加盖其单位公章。※供应商应按照磋商文件第五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514" w:type="pct"/>
            <w:noWrap w:val="0"/>
            <w:vAlign w:val="center"/>
          </w:tcPr>
          <w:p>
            <w:pPr>
              <w:widowControl/>
              <w:jc w:val="left"/>
              <w:rPr>
                <w:rFonts w:ascii="宋体" w:hAnsi="宋体" w:cs="宋体"/>
                <w:kern w:val="0"/>
                <w:sz w:val="24"/>
              </w:rPr>
            </w:pPr>
            <w:r>
              <w:rPr>
                <w:rFonts w:ascii="宋体" w:hAnsi="宋体" w:cs="宋体"/>
                <w:kern w:val="0"/>
                <w:sz w:val="24"/>
              </w:rPr>
              <w:t>依法缴纳税收证明材料</w:t>
            </w:r>
          </w:p>
        </w:tc>
        <w:tc>
          <w:tcPr>
            <w:tcW w:w="3485" w:type="pct"/>
            <w:noWrap w:val="0"/>
            <w:vAlign w:val="center"/>
          </w:tcPr>
          <w:p>
            <w:pPr>
              <w:widowControl/>
              <w:jc w:val="left"/>
              <w:rPr>
                <w:rFonts w:ascii="宋体" w:hAnsi="宋体" w:cs="宋体"/>
                <w:kern w:val="0"/>
                <w:sz w:val="24"/>
              </w:rPr>
            </w:pPr>
            <w:r>
              <w:rPr>
                <w:rFonts w:ascii="宋体" w:hAnsi="宋体" w:cs="宋体"/>
                <w:kern w:val="0"/>
                <w:sz w:val="24"/>
              </w:rPr>
              <w:t>1、供应商提供的税收凭据复印件应符合下列规定：1.1递交响应文件截止时间前（不含递交响应文件截止时间的当月）已依法缴纳税收的供应商，提供递交响应文件截止时间前六个月（不含递交响应文件截止时间的当月）中任一月份的税收凭据复印件。1.2递交响应文件截止时间的当月成立且已依法缴纳税收的供应商，提供递交响应文件截止时间当月的税收凭据复印件。1.3递交响应文件截止时间的当月成立但因税务机关原因导致其尚未依法缴纳税收的供应商，提供依法缴纳税收承诺书原件（格式自拟），该承诺书视同税收凭据。2、“依法缴纳税收证明材料”有欠缴记录的，视为未依法缴纳税收。3、供应商提供的相应证明材料复印件均应符合：内容完整、清晰、整洁，并由供应商加盖其单位公章。※供应商应按照磋商文件第五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514" w:type="pct"/>
            <w:noWrap w:val="0"/>
            <w:vAlign w:val="center"/>
          </w:tcPr>
          <w:p>
            <w:pPr>
              <w:widowControl/>
              <w:jc w:val="left"/>
              <w:rPr>
                <w:rFonts w:ascii="宋体" w:hAnsi="宋体" w:cs="宋体"/>
                <w:kern w:val="0"/>
                <w:sz w:val="24"/>
              </w:rPr>
            </w:pPr>
            <w:r>
              <w:rPr>
                <w:rFonts w:ascii="宋体" w:hAnsi="宋体" w:cs="宋体"/>
                <w:kern w:val="0"/>
                <w:sz w:val="24"/>
              </w:rPr>
              <w:t>依法缴纳社会保障资金证明材料</w:t>
            </w:r>
          </w:p>
        </w:tc>
        <w:tc>
          <w:tcPr>
            <w:tcW w:w="3485" w:type="pct"/>
            <w:noWrap w:val="0"/>
            <w:vAlign w:val="center"/>
          </w:tcPr>
          <w:p>
            <w:pPr>
              <w:widowControl/>
              <w:jc w:val="left"/>
              <w:rPr>
                <w:rFonts w:ascii="宋体" w:hAnsi="宋体" w:cs="宋体"/>
                <w:kern w:val="0"/>
                <w:sz w:val="24"/>
              </w:rPr>
            </w:pPr>
            <w:r>
              <w:rPr>
                <w:rFonts w:ascii="宋体" w:hAnsi="宋体" w:cs="宋体"/>
                <w:kern w:val="0"/>
                <w:sz w:val="24"/>
              </w:rPr>
              <w:t>1、供应商提供的社会保险凭据复印件应符合下列规定：1.1递交响应文件截止时间前（不含递交响应文件截止时间的当月）已依法缴纳社会保障资金的供应商，提供递交响应文件截止时间前六个月（不含递交响应文件截止时间的当月）中任一月份的社会保险凭据复印件。1.2递交响应文件截止时间的当月成立且已依法缴纳社会保障资金的供应商，提供递交响应文件截止时间当月的社会保险凭据复印件。1.3递交响应文件截止时间的当月成立但因税务机关/社会保障资金管理机关原因导致其尚未依法缴纳社会保障资金的供应商，提供依法缴纳社会保障资金承诺书原件（格式自拟），该承诺书视同社会保险凭据。2、“依法缴纳社会保障资金证明材料”有欠缴记录的，视为未依法缴纳社会保障资金。3、供应商提供的相应证明材料复印件均应符合：内容完整、清晰、整洁，并由供应商加盖其单位公章。※供应商应按照磋商文件第五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514" w:type="pct"/>
            <w:noWrap w:val="0"/>
            <w:vAlign w:val="center"/>
          </w:tcPr>
          <w:p>
            <w:pPr>
              <w:widowControl/>
              <w:jc w:val="left"/>
              <w:rPr>
                <w:rFonts w:ascii="宋体" w:hAnsi="宋体" w:cs="宋体"/>
                <w:kern w:val="0"/>
                <w:sz w:val="24"/>
              </w:rPr>
            </w:pPr>
            <w:r>
              <w:rPr>
                <w:rFonts w:ascii="宋体" w:hAnsi="宋体" w:cs="宋体"/>
                <w:kern w:val="0"/>
                <w:sz w:val="24"/>
              </w:rPr>
              <w:t>具备履行合同所必需设备和专业技术能力的声明函（若有）</w:t>
            </w:r>
          </w:p>
        </w:tc>
        <w:tc>
          <w:tcPr>
            <w:tcW w:w="3485" w:type="pct"/>
            <w:noWrap w:val="0"/>
            <w:vAlign w:val="center"/>
          </w:tcPr>
          <w:p>
            <w:pPr>
              <w:widowControl/>
              <w:jc w:val="left"/>
              <w:rPr>
                <w:rFonts w:ascii="宋体" w:hAnsi="宋体" w:cs="宋体"/>
                <w:kern w:val="0"/>
                <w:sz w:val="24"/>
              </w:rPr>
            </w:pPr>
            <w:r>
              <w:rPr>
                <w:rFonts w:ascii="宋体" w:hAnsi="宋体" w:cs="宋体"/>
                <w:kern w:val="0"/>
                <w:sz w:val="24"/>
              </w:rPr>
              <w:t>1、磋商文件未要求供应商提供“具备履行合同所必需的设备和专业技术能力专项证明材料”的，供应商应提供本声明函。2、磋商文件要求供应商提供“具备履行合同所必需的设备和专业技术能力专项证明材料”的，供应商可不提供本声明函。3、纸质响应文件正本中的本声明函（若有）应为原件。※供应商应按照磋商文件第五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514" w:type="pct"/>
            <w:noWrap w:val="0"/>
            <w:vAlign w:val="center"/>
          </w:tcPr>
          <w:p>
            <w:pPr>
              <w:widowControl/>
              <w:jc w:val="left"/>
              <w:rPr>
                <w:rFonts w:ascii="宋体" w:hAnsi="宋体" w:cs="宋体"/>
                <w:kern w:val="0"/>
                <w:sz w:val="24"/>
              </w:rPr>
            </w:pPr>
            <w:r>
              <w:rPr>
                <w:rFonts w:ascii="宋体" w:hAnsi="宋体" w:cs="宋体"/>
                <w:kern w:val="0"/>
                <w:sz w:val="24"/>
              </w:rPr>
              <w:t>参加采购活动前三年内在经营活动中没有重大违法记录书面声明</w:t>
            </w:r>
          </w:p>
        </w:tc>
        <w:tc>
          <w:tcPr>
            <w:tcW w:w="3485" w:type="pct"/>
            <w:noWrap w:val="0"/>
            <w:vAlign w:val="center"/>
          </w:tcPr>
          <w:p>
            <w:pPr>
              <w:widowControl/>
              <w:jc w:val="left"/>
              <w:rPr>
                <w:rFonts w:ascii="宋体" w:hAnsi="宋体" w:cs="宋体"/>
                <w:kern w:val="0"/>
                <w:sz w:val="24"/>
              </w:rPr>
            </w:pPr>
            <w:r>
              <w:rPr>
                <w:rFonts w:ascii="宋体" w:hAnsi="宋体" w:cs="宋体"/>
                <w:kern w:val="0"/>
                <w:sz w:val="24"/>
              </w:rPr>
              <w:t>1、“重大违法记录”指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供应商应按照磋商文件第五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514" w:type="pct"/>
            <w:noWrap w:val="0"/>
            <w:vAlign w:val="center"/>
          </w:tcPr>
          <w:p>
            <w:pPr>
              <w:widowControl/>
              <w:jc w:val="left"/>
              <w:rPr>
                <w:rFonts w:ascii="宋体" w:hAnsi="宋体" w:cs="宋体"/>
                <w:kern w:val="0"/>
                <w:sz w:val="24"/>
              </w:rPr>
            </w:pPr>
            <w:r>
              <w:rPr>
                <w:rFonts w:ascii="宋体" w:hAnsi="宋体" w:cs="宋体"/>
                <w:kern w:val="0"/>
                <w:sz w:val="24"/>
              </w:rPr>
              <w:t>信用记录查询结果</w:t>
            </w:r>
          </w:p>
        </w:tc>
        <w:tc>
          <w:tcPr>
            <w:tcW w:w="3485" w:type="pct"/>
            <w:noWrap w:val="0"/>
            <w:vAlign w:val="center"/>
          </w:tcPr>
          <w:p>
            <w:pPr>
              <w:widowControl/>
              <w:jc w:val="left"/>
              <w:rPr>
                <w:rFonts w:ascii="宋体" w:hAnsi="宋体" w:cs="宋体"/>
                <w:kern w:val="0"/>
                <w:sz w:val="24"/>
              </w:rPr>
            </w:pPr>
            <w:r>
              <w:rPr>
                <w:rFonts w:ascii="宋体" w:hAnsi="宋体" w:cs="宋体"/>
                <w:kern w:val="0"/>
                <w:sz w:val="24"/>
              </w:rPr>
              <w:t>供应商应在</w:t>
            </w:r>
            <w:r>
              <w:rPr>
                <w:rFonts w:hint="eastAsia" w:ascii="宋体" w:hAnsi="宋体" w:cs="宋体"/>
                <w:kern w:val="0"/>
                <w:sz w:val="24"/>
              </w:rPr>
              <w:t>磋商采购公告发布后、递交响应文件截止时间前</w:t>
            </w:r>
            <w:r>
              <w:rPr>
                <w:rFonts w:ascii="宋体" w:hAnsi="宋体" w:cs="宋体"/>
                <w:kern w:val="0"/>
                <w:sz w:val="24"/>
              </w:rPr>
              <w:t>分别通过“信用中国”网站（www.creditchina.gov.cn）、中国政府采购网（www.ccgp.gov.cn）查询并打印相应的信用记录，供应商提供的查询结果应为其通过上述网站获取的信用信息查询结果原始页面的打印件（或截图）。供应商提供的查询结果与</w:t>
            </w:r>
            <w:r>
              <w:rPr>
                <w:rFonts w:hint="eastAsia" w:ascii="宋体" w:hAnsi="宋体" w:cs="宋体"/>
                <w:kern w:val="0"/>
                <w:sz w:val="24"/>
              </w:rPr>
              <w:t>磋商</w:t>
            </w:r>
            <w:r>
              <w:rPr>
                <w:rFonts w:ascii="宋体" w:hAnsi="宋体" w:cs="宋体"/>
                <w:kern w:val="0"/>
                <w:sz w:val="24"/>
              </w:rPr>
              <w:t>小组的查询结果不一致的，以</w:t>
            </w:r>
            <w:r>
              <w:rPr>
                <w:rFonts w:hint="eastAsia" w:ascii="宋体" w:hAnsi="宋体" w:cs="宋体"/>
                <w:kern w:val="0"/>
                <w:sz w:val="24"/>
              </w:rPr>
              <w:t>磋商</w:t>
            </w:r>
            <w:r>
              <w:rPr>
                <w:rFonts w:ascii="宋体" w:hAnsi="宋体" w:cs="宋体"/>
                <w:kern w:val="0"/>
                <w:sz w:val="24"/>
              </w:rPr>
              <w:t>小组的查询结果为准。因上述网站原因导致</w:t>
            </w:r>
            <w:r>
              <w:rPr>
                <w:rFonts w:hint="eastAsia" w:ascii="宋体" w:hAnsi="宋体" w:cs="宋体"/>
                <w:kern w:val="0"/>
                <w:sz w:val="24"/>
              </w:rPr>
              <w:t>磋商</w:t>
            </w:r>
            <w:r>
              <w:rPr>
                <w:rFonts w:ascii="宋体" w:hAnsi="宋体" w:cs="宋体"/>
                <w:kern w:val="0"/>
                <w:sz w:val="24"/>
              </w:rPr>
              <w:t>小组无法查询供应商信用记录的，以供应商提供的查询结果为准</w:t>
            </w:r>
            <w:r>
              <w:rPr>
                <w:rFonts w:hint="eastAsia" w:ascii="宋体" w:hAnsi="宋体" w:cs="宋体"/>
                <w:kern w:val="0"/>
                <w:sz w:val="24"/>
              </w:rPr>
              <w:t>。</w:t>
            </w:r>
            <w:r>
              <w:rPr>
                <w:rFonts w:ascii="宋体" w:hAnsi="宋体" w:cs="宋体"/>
                <w:kern w:val="0"/>
                <w:sz w:val="24"/>
              </w:rPr>
              <w:t>※供应商应按照磋商文件第五章规定提供。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514" w:type="pct"/>
            <w:noWrap w:val="0"/>
            <w:vAlign w:val="center"/>
          </w:tcPr>
          <w:p>
            <w:pPr>
              <w:widowControl/>
              <w:jc w:val="left"/>
              <w:rPr>
                <w:rFonts w:hint="eastAsia" w:ascii="宋体" w:hAnsi="宋体" w:cs="宋体"/>
                <w:kern w:val="0"/>
                <w:sz w:val="24"/>
              </w:rPr>
            </w:pPr>
            <w:r>
              <w:rPr>
                <w:rFonts w:ascii="宋体" w:hAnsi="宋体" w:cs="宋体"/>
                <w:kern w:val="0"/>
                <w:sz w:val="24"/>
              </w:rPr>
              <w:t>无行贿犯罪记录</w:t>
            </w:r>
            <w:r>
              <w:rPr>
                <w:rFonts w:hint="eastAsia" w:ascii="宋体" w:hAnsi="宋体" w:cs="宋体"/>
                <w:kern w:val="0"/>
                <w:sz w:val="24"/>
              </w:rPr>
              <w:t>声明</w:t>
            </w:r>
          </w:p>
        </w:tc>
        <w:tc>
          <w:tcPr>
            <w:tcW w:w="3485" w:type="pct"/>
            <w:noWrap w:val="0"/>
            <w:vAlign w:val="center"/>
          </w:tcPr>
          <w:p>
            <w:pPr>
              <w:widowControl/>
              <w:jc w:val="left"/>
              <w:rPr>
                <w:rFonts w:ascii="宋体" w:hAnsi="宋体" w:cs="宋体"/>
                <w:kern w:val="0"/>
                <w:sz w:val="24"/>
              </w:rPr>
            </w:pPr>
            <w:r>
              <w:rPr>
                <w:rFonts w:ascii="宋体" w:hAnsi="宋体" w:cs="宋体"/>
                <w:kern w:val="0"/>
                <w:sz w:val="24"/>
              </w:rPr>
              <w:t>应在《参加采购活动前三年内在经营活动中没有重大违法记录书面声明》中对近三年无行贿犯罪记录进行声明。※供应商应按照磋商文件第五章规定提供。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000" w:type="pct"/>
            <w:gridSpan w:val="2"/>
            <w:noWrap w:val="0"/>
            <w:vAlign w:val="center"/>
          </w:tcPr>
          <w:p>
            <w:pPr>
              <w:widowControl/>
              <w:jc w:val="left"/>
              <w:rPr>
                <w:rFonts w:ascii="宋体" w:hAnsi="宋体" w:cs="宋体"/>
                <w:kern w:val="0"/>
                <w:sz w:val="24"/>
              </w:rPr>
            </w:pPr>
            <w:r>
              <w:rPr>
                <w:rFonts w:hint="eastAsia" w:ascii="宋体" w:hAnsi="宋体" w:cs="宋体"/>
                <w:kern w:val="0"/>
                <w:sz w:val="24"/>
              </w:rPr>
              <w:t>本项目不接受联合体参与。</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2"/>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852AA"/>
    <w:rsid w:val="3C085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numPr>
        <w:ilvl w:val="1"/>
        <w:numId w:val="1"/>
      </w:numPr>
      <w:spacing w:before="260" w:after="260" w:line="415" w:lineRule="auto"/>
      <w:jc w:val="center"/>
      <w:outlineLvl w:val="1"/>
    </w:pPr>
    <w:rPr>
      <w:rFonts w:ascii="CG Times" w:hAnsi="CG Times"/>
      <w:b/>
      <w:sz w:val="30"/>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uiPriority w:val="0"/>
    <w:pPr>
      <w:ind w:firstLine="42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2020-01-09T09:10:00Z</dcterms:created>
  <dc:creator>ZHUANG</dc:creator>
  <cp:lastModifiedBy>ZHUANG</cp:lastModifiedBy>
  <dcterms:modified xsi:type="dcterms:W3CDTF">2020-01-09T09:11:30Z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